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资格承诺函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致：肇庆市鼎湖区人民法院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在充分理解并响应贵院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</w:rPr>
        <w:t>肇庆市鼎湖区人民法院公务用车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定点</w:t>
      </w:r>
      <w:r>
        <w:rPr>
          <w:rFonts w:hint="eastAsia" w:ascii="仿宋_GB2312" w:hAnsi="仿宋_GB2312" w:eastAsia="仿宋_GB2312" w:cs="仿宋_GB2312"/>
          <w:sz w:val="28"/>
          <w:szCs w:val="28"/>
        </w:rPr>
        <w:t>维修及保养服务项目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公开询价公告的基础上，我单位（供应商名称：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我单位具有良好的商业信誉，并已建立健全的财务会计制度，能够依法履行纳税人义务，并按规定为员工缴纳社会保险资金，财务状况良好，具备履行本项目合同的能力。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我单位拥有履行本项目合同所必需的专业技术团队、维修保养设备、清洁工具及车辆等专业技术能力，能够确保按照合同约定及贵院要求完成所有服务内容。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我单位在参加本次采购活动前三年内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，在经营活动中没有因违法经营受到刑事处罚或者责令停产停业、吊销许可证或者执照、较大数额罚款等重大违法记录。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我单位及法定代表人、拟投入本项目的主要负责人在此期间内亦无行贿犯罪记录。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对上述承诺内容的真实性负责。我方理解，如被确认为成交候选或成交供应商，贵院有权对我单位的承诺事项进行核查。若在上述任何一项承诺中被发现存在虚假或隐瞒情况，我单位自愿承担所有后果，包括但不限于报价被作无效处理、取消成交资格、列入不良行为记录名单等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供应商名称（公章）：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统一社会信用代码：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法定代表人（签字或盖章）：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9241D"/>
    <w:rsid w:val="0E8721D6"/>
    <w:rsid w:val="0EAE1A39"/>
    <w:rsid w:val="54CD6794"/>
    <w:rsid w:val="772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2025-10-14T09:08:00Z</dcterms:created>
  <dc:creator>Administrator</dc:creator>
  <cp:lastModifiedBy>Administrator</cp:lastModifiedBy>
  <dcterms:modified xsi:type="dcterms:W3CDTF">2025-11-17T00:58:42Z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